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48" w:rsidRDefault="00A87748" w:rsidP="00A8774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ATTACHMENT 3</w:t>
      </w:r>
    </w:p>
    <w:p w:rsidR="008F2741" w:rsidRDefault="00A87748" w:rsidP="00A8774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Cost Proposal</w:t>
      </w:r>
    </w:p>
    <w:p w:rsidR="00595B9E" w:rsidRDefault="00A87748" w:rsidP="00A8774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56248">
        <w:rPr>
          <w:rFonts w:ascii="Arial" w:hAnsi="Arial" w:cs="Arial"/>
          <w:sz w:val="28"/>
          <w:szCs w:val="28"/>
        </w:rPr>
        <w:t>Draft</w:t>
      </w:r>
      <w:r w:rsidR="00595B9E" w:rsidRPr="00F56248">
        <w:rPr>
          <w:rFonts w:ascii="Arial" w:hAnsi="Arial" w:cs="Arial"/>
          <w:sz w:val="28"/>
          <w:szCs w:val="28"/>
        </w:rPr>
        <w:t xml:space="preserve"> EHR R</w:t>
      </w:r>
      <w:r w:rsidR="00F56248" w:rsidRPr="00F56248">
        <w:rPr>
          <w:rFonts w:ascii="Arial" w:hAnsi="Arial" w:cs="Arial"/>
          <w:sz w:val="28"/>
          <w:szCs w:val="28"/>
        </w:rPr>
        <w:t>FP</w:t>
      </w:r>
    </w:p>
    <w:p w:rsidR="00A87748" w:rsidRDefault="00A87748" w:rsidP="00A8774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87748" w:rsidRDefault="00F64772" w:rsidP="00A8774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Budget purposes the State of Nebraska is asking </w:t>
      </w:r>
      <w:r w:rsidR="00A87748">
        <w:rPr>
          <w:rFonts w:ascii="Arial" w:hAnsi="Arial" w:cs="Arial"/>
          <w:sz w:val="22"/>
          <w:szCs w:val="22"/>
        </w:rPr>
        <w:t xml:space="preserve">Bidders </w:t>
      </w:r>
      <w:r>
        <w:rPr>
          <w:rFonts w:ascii="Arial" w:hAnsi="Arial" w:cs="Arial"/>
          <w:sz w:val="22"/>
          <w:szCs w:val="22"/>
        </w:rPr>
        <w:t>to</w:t>
      </w:r>
      <w:r w:rsidR="00A87748">
        <w:rPr>
          <w:rFonts w:ascii="Arial" w:hAnsi="Arial" w:cs="Arial"/>
          <w:sz w:val="22"/>
          <w:szCs w:val="22"/>
        </w:rPr>
        <w:t xml:space="preserve"> provi</w:t>
      </w:r>
      <w:r>
        <w:rPr>
          <w:rFonts w:ascii="Arial" w:hAnsi="Arial" w:cs="Arial"/>
          <w:sz w:val="22"/>
          <w:szCs w:val="22"/>
        </w:rPr>
        <w:t>de their estimated market</w:t>
      </w:r>
      <w:r w:rsidR="003447B4">
        <w:rPr>
          <w:rFonts w:ascii="Arial" w:hAnsi="Arial" w:cs="Arial"/>
          <w:sz w:val="22"/>
          <w:szCs w:val="22"/>
        </w:rPr>
        <w:t xml:space="preserve"> costs below.</w:t>
      </w:r>
      <w:r w:rsidR="00A87748">
        <w:rPr>
          <w:rFonts w:ascii="Arial" w:hAnsi="Arial" w:cs="Arial"/>
          <w:sz w:val="22"/>
          <w:szCs w:val="22"/>
        </w:rPr>
        <w:t xml:space="preserve"> </w:t>
      </w:r>
      <w:r w:rsidR="00A87748">
        <w:rPr>
          <w:rFonts w:ascii="Arial" w:hAnsi="Arial" w:cs="Arial"/>
          <w:color w:val="auto"/>
          <w:sz w:val="22"/>
          <w:szCs w:val="22"/>
        </w:rPr>
        <w:t xml:space="preserve">The contract has the option to be renewed for four (4) additional one (1) year periods, as mutually agreed upon by </w:t>
      </w:r>
      <w:r w:rsidR="00A87748">
        <w:rPr>
          <w:rFonts w:ascii="Arial" w:hAnsi="Arial" w:cs="Arial"/>
          <w:sz w:val="22"/>
          <w:szCs w:val="22"/>
        </w:rPr>
        <w:t>the State and the contractor</w:t>
      </w:r>
      <w:r w:rsidR="00A87748">
        <w:rPr>
          <w:rFonts w:ascii="Arial" w:hAnsi="Arial" w:cs="Arial"/>
          <w:color w:val="auto"/>
          <w:sz w:val="22"/>
          <w:szCs w:val="22"/>
        </w:rPr>
        <w:t xml:space="preserve">.  Please indicate pricing for all renewal periods for support and maintenance.  </w:t>
      </w:r>
      <w:r w:rsidR="00A87748">
        <w:rPr>
          <w:rFonts w:ascii="Arial" w:hAnsi="Arial" w:cs="Arial"/>
          <w:sz w:val="22"/>
          <w:szCs w:val="22"/>
        </w:rPr>
        <w:t>At renewal time rates may increa</w:t>
      </w:r>
      <w:r w:rsidR="00185A31">
        <w:rPr>
          <w:rFonts w:ascii="Arial" w:hAnsi="Arial" w:cs="Arial"/>
          <w:sz w:val="22"/>
          <w:szCs w:val="22"/>
        </w:rPr>
        <w:t>se no more than 3</w:t>
      </w:r>
      <w:r w:rsidR="00A87748">
        <w:rPr>
          <w:rFonts w:ascii="Arial" w:hAnsi="Arial" w:cs="Arial"/>
          <w:sz w:val="22"/>
          <w:szCs w:val="22"/>
        </w:rPr>
        <w:t xml:space="preserve">% upon mutual written agreement by Contractor and </w:t>
      </w:r>
      <w:r w:rsidR="003447B4">
        <w:rPr>
          <w:rFonts w:ascii="Arial" w:hAnsi="Arial" w:cs="Arial"/>
          <w:sz w:val="22"/>
          <w:szCs w:val="22"/>
        </w:rPr>
        <w:t>the State</w:t>
      </w:r>
      <w:r w:rsidR="00A87748">
        <w:rPr>
          <w:rFonts w:ascii="Arial" w:hAnsi="Arial" w:cs="Arial"/>
          <w:sz w:val="22"/>
          <w:szCs w:val="22"/>
        </w:rPr>
        <w:t xml:space="preserve">, and be accompanied by documentation justifying the price increase. </w:t>
      </w:r>
      <w:r w:rsidR="00A87748">
        <w:rPr>
          <w:rFonts w:ascii="Arial" w:hAnsi="Arial" w:cs="Arial"/>
          <w:color w:val="auto"/>
          <w:sz w:val="22"/>
          <w:szCs w:val="22"/>
        </w:rPr>
        <w:t xml:space="preserve">  </w:t>
      </w:r>
      <w:r w:rsidR="00A87748">
        <w:rPr>
          <w:rFonts w:ascii="Arial" w:hAnsi="Arial" w:cs="Arial"/>
          <w:sz w:val="22"/>
          <w:szCs w:val="22"/>
        </w:rPr>
        <w:t xml:space="preserve">All increases shall be calculated against the previous period’s price and agreed upon in writing between the State and the Contractor upon renewal.  </w:t>
      </w:r>
    </w:p>
    <w:p w:rsidR="00595B9E" w:rsidRDefault="00595B9E" w:rsidP="00595B9E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305"/>
        <w:gridCol w:w="2590"/>
        <w:gridCol w:w="2590"/>
        <w:gridCol w:w="2590"/>
      </w:tblGrid>
      <w:tr w:rsidR="00595B9E" w:rsidTr="00595B9E">
        <w:trPr>
          <w:trHeight w:val="575"/>
        </w:trPr>
        <w:tc>
          <w:tcPr>
            <w:tcW w:w="2875" w:type="dxa"/>
            <w:vAlign w:val="center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  <w:b/>
              </w:rPr>
            </w:pPr>
            <w:r w:rsidRPr="00595B9E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05" w:type="dxa"/>
            <w:vAlign w:val="center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  <w:b/>
              </w:rPr>
            </w:pPr>
            <w:r w:rsidRPr="00595B9E">
              <w:rPr>
                <w:rFonts w:ascii="Arial" w:hAnsi="Arial" w:cs="Arial"/>
                <w:b/>
              </w:rPr>
              <w:t xml:space="preserve">Estimated Cost </w:t>
            </w:r>
            <w:r w:rsidRPr="00595B9E">
              <w:rPr>
                <w:rFonts w:ascii="Arial" w:hAnsi="Arial" w:cs="Arial"/>
                <w:b/>
              </w:rPr>
              <w:br/>
              <w:t>Initial Contract Year</w:t>
            </w:r>
          </w:p>
        </w:tc>
        <w:tc>
          <w:tcPr>
            <w:tcW w:w="2590" w:type="dxa"/>
            <w:vAlign w:val="center"/>
          </w:tcPr>
          <w:p w:rsidR="00595B9E" w:rsidRPr="00595B9E" w:rsidRDefault="00A87748" w:rsidP="00595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Operations and Maintenance Year 1 (Post Implementation)</w:t>
            </w:r>
          </w:p>
        </w:tc>
        <w:tc>
          <w:tcPr>
            <w:tcW w:w="2590" w:type="dxa"/>
            <w:vAlign w:val="center"/>
          </w:tcPr>
          <w:p w:rsidR="00595B9E" w:rsidRPr="00595B9E" w:rsidRDefault="00A87748" w:rsidP="00595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Operations and Maintenance Year 2</w:t>
            </w:r>
          </w:p>
        </w:tc>
        <w:tc>
          <w:tcPr>
            <w:tcW w:w="2590" w:type="dxa"/>
            <w:vAlign w:val="center"/>
          </w:tcPr>
          <w:p w:rsidR="00595B9E" w:rsidRPr="00595B9E" w:rsidRDefault="00A87748" w:rsidP="00595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Operations and Maintenance Year 3</w:t>
            </w:r>
          </w:p>
        </w:tc>
      </w:tr>
      <w:tr w:rsidR="00595B9E" w:rsidTr="00A87748">
        <w:trPr>
          <w:trHeight w:val="395"/>
        </w:trPr>
        <w:tc>
          <w:tcPr>
            <w:tcW w:w="2875" w:type="dxa"/>
            <w:vAlign w:val="center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  <w:r w:rsidRPr="00595B9E">
              <w:rPr>
                <w:rFonts w:ascii="Arial" w:hAnsi="Arial" w:cs="Arial"/>
              </w:rPr>
              <w:t>Project Planning</w:t>
            </w:r>
          </w:p>
        </w:tc>
        <w:tc>
          <w:tcPr>
            <w:tcW w:w="2305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</w:tr>
      <w:tr w:rsidR="00595B9E" w:rsidTr="00A87748">
        <w:trPr>
          <w:trHeight w:val="404"/>
        </w:trPr>
        <w:tc>
          <w:tcPr>
            <w:tcW w:w="2875" w:type="dxa"/>
            <w:vAlign w:val="center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 Analysis</w:t>
            </w:r>
          </w:p>
        </w:tc>
        <w:tc>
          <w:tcPr>
            <w:tcW w:w="2305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</w:tr>
      <w:tr w:rsidR="00595B9E" w:rsidTr="00A87748">
        <w:trPr>
          <w:trHeight w:val="386"/>
        </w:trPr>
        <w:tc>
          <w:tcPr>
            <w:tcW w:w="2875" w:type="dxa"/>
            <w:vAlign w:val="center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</w:t>
            </w:r>
          </w:p>
        </w:tc>
        <w:tc>
          <w:tcPr>
            <w:tcW w:w="2305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</w:tr>
      <w:tr w:rsidR="00595B9E" w:rsidTr="00A87748">
        <w:trPr>
          <w:trHeight w:val="530"/>
        </w:trPr>
        <w:tc>
          <w:tcPr>
            <w:tcW w:w="2875" w:type="dxa"/>
            <w:vAlign w:val="center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Development, Interfaces, and Integration</w:t>
            </w:r>
          </w:p>
        </w:tc>
        <w:tc>
          <w:tcPr>
            <w:tcW w:w="2305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</w:tr>
      <w:tr w:rsidR="00595B9E" w:rsidTr="00A87748">
        <w:trPr>
          <w:trHeight w:val="440"/>
        </w:trPr>
        <w:tc>
          <w:tcPr>
            <w:tcW w:w="2875" w:type="dxa"/>
            <w:vAlign w:val="center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Conversion</w:t>
            </w:r>
          </w:p>
        </w:tc>
        <w:tc>
          <w:tcPr>
            <w:tcW w:w="2305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</w:tr>
      <w:tr w:rsidR="00595B9E" w:rsidTr="00A87748">
        <w:trPr>
          <w:trHeight w:val="341"/>
        </w:trPr>
        <w:tc>
          <w:tcPr>
            <w:tcW w:w="2875" w:type="dxa"/>
            <w:vAlign w:val="center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</w:t>
            </w:r>
          </w:p>
        </w:tc>
        <w:tc>
          <w:tcPr>
            <w:tcW w:w="2305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</w:tr>
      <w:tr w:rsidR="00595B9E" w:rsidTr="00A87748">
        <w:trPr>
          <w:trHeight w:val="539"/>
        </w:trPr>
        <w:tc>
          <w:tcPr>
            <w:tcW w:w="2875" w:type="dxa"/>
            <w:vAlign w:val="center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</w:t>
            </w:r>
          </w:p>
        </w:tc>
        <w:tc>
          <w:tcPr>
            <w:tcW w:w="2305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</w:tr>
      <w:tr w:rsidR="00595B9E" w:rsidTr="00A87748">
        <w:trPr>
          <w:trHeight w:val="341"/>
        </w:trPr>
        <w:tc>
          <w:tcPr>
            <w:tcW w:w="2875" w:type="dxa"/>
            <w:vAlign w:val="center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2305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0CECE" w:themeFill="background2" w:themeFillShade="E6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</w:tr>
      <w:tr w:rsidR="00595B9E" w:rsidTr="00595B9E">
        <w:trPr>
          <w:trHeight w:val="449"/>
        </w:trPr>
        <w:tc>
          <w:tcPr>
            <w:tcW w:w="2875" w:type="dxa"/>
            <w:vAlign w:val="center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 &amp; Maintenance</w:t>
            </w:r>
          </w:p>
        </w:tc>
        <w:tc>
          <w:tcPr>
            <w:tcW w:w="2305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</w:tr>
      <w:tr w:rsidR="00595B9E" w:rsidTr="00595B9E">
        <w:trPr>
          <w:trHeight w:val="620"/>
        </w:trPr>
        <w:tc>
          <w:tcPr>
            <w:tcW w:w="2875" w:type="dxa"/>
            <w:vAlign w:val="center"/>
          </w:tcPr>
          <w:p w:rsidR="00595B9E" w:rsidRPr="00A87748" w:rsidRDefault="00595B9E" w:rsidP="00595B9E">
            <w:pPr>
              <w:jc w:val="center"/>
              <w:rPr>
                <w:rFonts w:ascii="Arial" w:hAnsi="Arial" w:cs="Arial"/>
                <w:b/>
              </w:rPr>
            </w:pPr>
            <w:r w:rsidRPr="00A87748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305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595B9E" w:rsidRPr="00595B9E" w:rsidRDefault="00595B9E" w:rsidP="00595B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47B4" w:rsidRDefault="003447B4" w:rsidP="00F64772">
      <w:pPr>
        <w:tabs>
          <w:tab w:val="left" w:pos="5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 w:type="page"/>
      </w:r>
    </w:p>
    <w:p w:rsidR="00D712C5" w:rsidRDefault="00D712C5" w:rsidP="003447B4">
      <w:pPr>
        <w:tabs>
          <w:tab w:val="left" w:pos="51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indicate pricing for all Optional Renewal </w:t>
      </w:r>
      <w:bookmarkStart w:id="0" w:name="_GoBack"/>
      <w:bookmarkEnd w:id="0"/>
      <w:r>
        <w:rPr>
          <w:rFonts w:ascii="Arial" w:hAnsi="Arial" w:cs="Arial"/>
        </w:rPr>
        <w:t xml:space="preserve">Periods for Operations and Maintenance.  </w:t>
      </w:r>
    </w:p>
    <w:p w:rsidR="00D712C5" w:rsidRDefault="00D712C5" w:rsidP="00D712C5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070"/>
        <w:gridCol w:w="2070"/>
        <w:gridCol w:w="2070"/>
        <w:gridCol w:w="2070"/>
      </w:tblGrid>
      <w:tr w:rsidR="00D712C5" w:rsidRPr="00595B9E" w:rsidTr="00455460">
        <w:trPr>
          <w:trHeight w:val="440"/>
        </w:trPr>
        <w:tc>
          <w:tcPr>
            <w:tcW w:w="3145" w:type="dxa"/>
            <w:vAlign w:val="center"/>
          </w:tcPr>
          <w:p w:rsidR="00D712C5" w:rsidRPr="00595B9E" w:rsidRDefault="00D712C5" w:rsidP="00D712C5">
            <w:pPr>
              <w:jc w:val="center"/>
              <w:rPr>
                <w:rFonts w:ascii="Arial" w:hAnsi="Arial" w:cs="Arial"/>
                <w:b/>
              </w:rPr>
            </w:pPr>
            <w:r w:rsidRPr="00595B9E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70" w:type="dxa"/>
            <w:vAlign w:val="center"/>
          </w:tcPr>
          <w:p w:rsidR="00D712C5" w:rsidRPr="00595B9E" w:rsidRDefault="00D712C5" w:rsidP="00D712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Renewal Period One</w:t>
            </w:r>
          </w:p>
        </w:tc>
        <w:tc>
          <w:tcPr>
            <w:tcW w:w="2070" w:type="dxa"/>
            <w:vAlign w:val="center"/>
          </w:tcPr>
          <w:p w:rsidR="00D712C5" w:rsidRPr="00595B9E" w:rsidRDefault="00D712C5" w:rsidP="00001B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Renewal Period Two</w:t>
            </w:r>
          </w:p>
        </w:tc>
        <w:tc>
          <w:tcPr>
            <w:tcW w:w="2070" w:type="dxa"/>
            <w:vAlign w:val="center"/>
          </w:tcPr>
          <w:p w:rsidR="00D712C5" w:rsidRPr="00595B9E" w:rsidRDefault="00D712C5" w:rsidP="00001B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Renewal Period Three</w:t>
            </w:r>
          </w:p>
        </w:tc>
        <w:tc>
          <w:tcPr>
            <w:tcW w:w="2070" w:type="dxa"/>
          </w:tcPr>
          <w:p w:rsidR="00D712C5" w:rsidRDefault="00D712C5" w:rsidP="00001B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Renewal Period Four</w:t>
            </w:r>
          </w:p>
        </w:tc>
      </w:tr>
      <w:tr w:rsidR="00D712C5" w:rsidRPr="00595B9E" w:rsidTr="00455460">
        <w:trPr>
          <w:trHeight w:val="395"/>
        </w:trPr>
        <w:tc>
          <w:tcPr>
            <w:tcW w:w="3145" w:type="dxa"/>
            <w:vAlign w:val="center"/>
          </w:tcPr>
          <w:p w:rsidR="00D712C5" w:rsidRPr="00595B9E" w:rsidRDefault="00D712C5" w:rsidP="00D712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 and Maintenance</w:t>
            </w:r>
          </w:p>
        </w:tc>
        <w:tc>
          <w:tcPr>
            <w:tcW w:w="2070" w:type="dxa"/>
            <w:shd w:val="clear" w:color="auto" w:fill="auto"/>
          </w:tcPr>
          <w:p w:rsidR="00D712C5" w:rsidRPr="00595B9E" w:rsidRDefault="00D712C5" w:rsidP="00D712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D712C5" w:rsidRPr="00595B9E" w:rsidRDefault="00D712C5" w:rsidP="00D712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D712C5" w:rsidRPr="00595B9E" w:rsidRDefault="00D712C5" w:rsidP="00D712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712C5" w:rsidRPr="00595B9E" w:rsidRDefault="00D712C5" w:rsidP="00D712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12C5" w:rsidRDefault="00D712C5" w:rsidP="00D712C5">
      <w:pPr>
        <w:jc w:val="center"/>
        <w:rPr>
          <w:rFonts w:ascii="Arial" w:hAnsi="Arial" w:cs="Arial"/>
          <w:b/>
          <w:sz w:val="28"/>
          <w:szCs w:val="28"/>
        </w:rPr>
      </w:pPr>
    </w:p>
    <w:p w:rsidR="00D712C5" w:rsidRPr="00D712C5" w:rsidRDefault="00D712C5" w:rsidP="00D712C5">
      <w:pPr>
        <w:jc w:val="center"/>
        <w:rPr>
          <w:rFonts w:ascii="Arial" w:hAnsi="Arial" w:cs="Arial"/>
          <w:b/>
          <w:sz w:val="28"/>
          <w:szCs w:val="28"/>
        </w:rPr>
      </w:pPr>
      <w:r w:rsidRPr="00D712C5">
        <w:rPr>
          <w:rFonts w:ascii="Arial" w:hAnsi="Arial" w:cs="Arial"/>
          <w:b/>
          <w:sz w:val="28"/>
          <w:szCs w:val="28"/>
        </w:rPr>
        <w:t>Optional Hourly Rates</w:t>
      </w:r>
    </w:p>
    <w:p w:rsidR="00D712C5" w:rsidRDefault="00D712C5" w:rsidP="00D712C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the hourly rate for additional consulting services for </w:t>
      </w:r>
      <w:r w:rsidR="005552D2">
        <w:rPr>
          <w:rFonts w:ascii="Arial" w:hAnsi="Arial" w:cs="Arial"/>
          <w:sz w:val="22"/>
          <w:szCs w:val="22"/>
        </w:rPr>
        <w:t>time and material</w:t>
      </w:r>
      <w:r>
        <w:rPr>
          <w:rFonts w:ascii="Arial" w:hAnsi="Arial" w:cs="Arial"/>
          <w:sz w:val="22"/>
          <w:szCs w:val="22"/>
        </w:rPr>
        <w:t xml:space="preserve"> projects within in scope.  There is no guarantee regarding the number of hours that will be used. </w:t>
      </w:r>
    </w:p>
    <w:p w:rsidR="00D712C5" w:rsidRDefault="00D712C5" w:rsidP="00D712C5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D712C5" w:rsidRDefault="00D712C5" w:rsidP="00D712C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bidder must list each role/title and provide an hourly rate</w:t>
      </w:r>
      <w:r w:rsidR="00F64772">
        <w:rPr>
          <w:rFonts w:ascii="Arial" w:hAnsi="Arial" w:cs="Arial"/>
          <w:sz w:val="22"/>
          <w:szCs w:val="22"/>
        </w:rPr>
        <w:t>, all travel expenses must be included in the hourly rate</w:t>
      </w:r>
      <w:r>
        <w:rPr>
          <w:rFonts w:ascii="Arial" w:hAnsi="Arial" w:cs="Arial"/>
          <w:sz w:val="22"/>
          <w:szCs w:val="22"/>
        </w:rPr>
        <w:t xml:space="preserve">.   These rates are fixed for the initial term of the contract.  At renewal time, rates may increase by no more than 5% with supporting justification for any increase. </w:t>
      </w:r>
    </w:p>
    <w:p w:rsidR="00D712C5" w:rsidRDefault="00D712C5" w:rsidP="00D712C5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4"/>
        <w:gridCol w:w="2456"/>
      </w:tblGrid>
      <w:tr w:rsidR="00D712C5" w:rsidTr="005552D2">
        <w:trPr>
          <w:trHeight w:val="332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C5" w:rsidRDefault="00D712C5" w:rsidP="005552D2">
            <w:pPr>
              <w:spacing w:line="240" w:lineRule="auto"/>
              <w:jc w:val="center"/>
            </w:pPr>
            <w:r>
              <w:t>Role/title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C5" w:rsidRDefault="00D712C5" w:rsidP="005552D2">
            <w:pPr>
              <w:spacing w:line="240" w:lineRule="auto"/>
              <w:jc w:val="center"/>
            </w:pPr>
            <w:r>
              <w:t>Hourly rate</w:t>
            </w:r>
          </w:p>
        </w:tc>
      </w:tr>
      <w:tr w:rsidR="00D712C5" w:rsidTr="005552D2">
        <w:trPr>
          <w:trHeight w:val="233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5" w:rsidRDefault="00D712C5" w:rsidP="005552D2">
            <w:pPr>
              <w:pStyle w:val="Level1Body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5" w:rsidRDefault="00D712C5" w:rsidP="005552D2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712C5" w:rsidTr="005552D2">
        <w:trPr>
          <w:trHeight w:val="224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5" w:rsidRDefault="00D712C5" w:rsidP="005552D2">
            <w:pPr>
              <w:pStyle w:val="Level1Body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5" w:rsidRDefault="00D712C5" w:rsidP="005552D2">
            <w:pPr>
              <w:spacing w:line="240" w:lineRule="auto"/>
            </w:pPr>
          </w:p>
        </w:tc>
      </w:tr>
      <w:tr w:rsidR="00D712C5" w:rsidTr="005552D2">
        <w:trPr>
          <w:trHeight w:val="215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5" w:rsidRDefault="00D712C5" w:rsidP="005552D2">
            <w:pPr>
              <w:pStyle w:val="Default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5" w:rsidRDefault="00D712C5" w:rsidP="005552D2">
            <w:pPr>
              <w:spacing w:line="240" w:lineRule="auto"/>
            </w:pPr>
          </w:p>
        </w:tc>
      </w:tr>
      <w:tr w:rsidR="00D712C5" w:rsidTr="005552D2">
        <w:trPr>
          <w:trHeight w:val="305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5" w:rsidRDefault="00D712C5" w:rsidP="005552D2">
            <w:pPr>
              <w:pStyle w:val="Default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5" w:rsidRDefault="00D712C5" w:rsidP="005552D2">
            <w:pPr>
              <w:spacing w:line="240" w:lineRule="auto"/>
            </w:pPr>
          </w:p>
        </w:tc>
      </w:tr>
      <w:tr w:rsidR="00D712C5" w:rsidTr="005552D2">
        <w:trPr>
          <w:trHeight w:val="206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5" w:rsidRDefault="00D712C5" w:rsidP="005552D2">
            <w:pPr>
              <w:pStyle w:val="Default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5" w:rsidRDefault="00D712C5" w:rsidP="005552D2">
            <w:pPr>
              <w:spacing w:line="240" w:lineRule="auto"/>
            </w:pPr>
          </w:p>
        </w:tc>
      </w:tr>
      <w:tr w:rsidR="00D712C5" w:rsidTr="005552D2">
        <w:trPr>
          <w:trHeight w:val="179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5" w:rsidRDefault="00D712C5" w:rsidP="005552D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5" w:rsidRDefault="00D712C5" w:rsidP="005552D2">
            <w:pPr>
              <w:spacing w:line="240" w:lineRule="auto"/>
              <w:rPr>
                <w:rFonts w:cs="Times New Roman"/>
              </w:rPr>
            </w:pPr>
          </w:p>
        </w:tc>
      </w:tr>
    </w:tbl>
    <w:p w:rsidR="00D712C5" w:rsidRPr="00595B9E" w:rsidRDefault="00D712C5" w:rsidP="00D712C5">
      <w:pPr>
        <w:rPr>
          <w:rFonts w:ascii="Arial" w:hAnsi="Arial" w:cs="Arial"/>
          <w:sz w:val="28"/>
          <w:szCs w:val="28"/>
        </w:rPr>
      </w:pPr>
    </w:p>
    <w:sectPr w:rsidR="00D712C5" w:rsidRPr="00595B9E" w:rsidSect="00595B9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C5" w:rsidRDefault="00D712C5" w:rsidP="00D712C5">
      <w:pPr>
        <w:spacing w:after="0" w:line="240" w:lineRule="auto"/>
      </w:pPr>
      <w:r>
        <w:separator/>
      </w:r>
    </w:p>
  </w:endnote>
  <w:endnote w:type="continuationSeparator" w:id="0">
    <w:p w:rsidR="00D712C5" w:rsidRDefault="00D712C5" w:rsidP="00D7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600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6F5" w:rsidRDefault="00A21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6F5" w:rsidRDefault="00A2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C5" w:rsidRDefault="00D712C5" w:rsidP="00D712C5">
      <w:pPr>
        <w:spacing w:after="0" w:line="240" w:lineRule="auto"/>
      </w:pPr>
      <w:r>
        <w:separator/>
      </w:r>
    </w:p>
  </w:footnote>
  <w:footnote w:type="continuationSeparator" w:id="0">
    <w:p w:rsidR="00D712C5" w:rsidRDefault="00D712C5" w:rsidP="00D7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189085"/>
      <w:docPartObj>
        <w:docPartGallery w:val="Watermarks"/>
        <w:docPartUnique/>
      </w:docPartObj>
    </w:sdtPr>
    <w:sdtContent>
      <w:p w:rsidR="00A216F5" w:rsidRDefault="00A216F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9E"/>
    <w:rsid w:val="00185A31"/>
    <w:rsid w:val="003447B4"/>
    <w:rsid w:val="00374B54"/>
    <w:rsid w:val="0047252E"/>
    <w:rsid w:val="005552D2"/>
    <w:rsid w:val="00595B9E"/>
    <w:rsid w:val="00A216F5"/>
    <w:rsid w:val="00A87748"/>
    <w:rsid w:val="00BF5337"/>
    <w:rsid w:val="00D712C5"/>
    <w:rsid w:val="00D74A81"/>
    <w:rsid w:val="00F56248"/>
    <w:rsid w:val="00F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C7344A-76C3-488B-A348-E355F4D4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95B9E"/>
    <w:rPr>
      <w:rFonts w:ascii="Arial" w:hAnsi="Arial"/>
      <w:color w:val="0000FF"/>
      <w:sz w:val="20"/>
      <w:u w:val="single"/>
    </w:r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C5"/>
  </w:style>
  <w:style w:type="paragraph" w:styleId="Footer">
    <w:name w:val="footer"/>
    <w:basedOn w:val="Normal"/>
    <w:link w:val="FooterChar"/>
    <w:uiPriority w:val="99"/>
    <w:unhideWhenUsed/>
    <w:rsid w:val="00D7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C5"/>
  </w:style>
  <w:style w:type="character" w:customStyle="1" w:styleId="Level1BodyChar">
    <w:name w:val="Level 1 Body Char"/>
    <w:link w:val="Level1Body"/>
    <w:locked/>
    <w:rsid w:val="00D712C5"/>
    <w:rPr>
      <w:rFonts w:ascii="Arial" w:hAnsi="Arial" w:cs="Arial"/>
      <w:color w:val="000000"/>
      <w:szCs w:val="24"/>
    </w:rPr>
  </w:style>
  <w:style w:type="paragraph" w:customStyle="1" w:styleId="Level1Body">
    <w:name w:val="Level 1 Body"/>
    <w:basedOn w:val="Normal"/>
    <w:link w:val="Level1BodyChar"/>
    <w:rsid w:val="00D712C5"/>
    <w:pPr>
      <w:spacing w:after="0" w:line="240" w:lineRule="auto"/>
      <w:jc w:val="both"/>
    </w:pPr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2567-AA9F-4D35-AEB2-25ED87B5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Storant, Nancy</dc:creator>
  <cp:keywords/>
  <dc:description/>
  <cp:lastModifiedBy>Caldwell, Sonya</cp:lastModifiedBy>
  <cp:revision>8</cp:revision>
  <cp:lastPrinted>2017-07-18T18:11:00Z</cp:lastPrinted>
  <dcterms:created xsi:type="dcterms:W3CDTF">2017-07-14T18:59:00Z</dcterms:created>
  <dcterms:modified xsi:type="dcterms:W3CDTF">2017-07-28T15:15:00Z</dcterms:modified>
</cp:coreProperties>
</file>